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9623" w14:textId="4AC67AFE" w:rsidR="0066302B" w:rsidRPr="0066302B" w:rsidRDefault="00A73D23" w:rsidP="00F71528">
      <w:pPr>
        <w:pStyle w:val="Nadpis2"/>
      </w:pPr>
      <w:r>
        <w:t>P</w:t>
      </w:r>
      <w:r w:rsidR="004B29E3">
        <w:t xml:space="preserve">řipravenost </w:t>
      </w:r>
      <w:r w:rsidR="00F71528">
        <w:t xml:space="preserve">dokumentů </w:t>
      </w:r>
      <w:r w:rsidR="004B29E3">
        <w:t>projektu</w:t>
      </w:r>
      <w:r w:rsidR="00F71528">
        <w:t xml:space="preserve"> pro </w:t>
      </w:r>
      <w:r w:rsidR="00F71528">
        <w:br/>
        <w:t>plnou žádost o podporu v MS2021+</w:t>
      </w:r>
    </w:p>
    <w:p w14:paraId="68F11876" w14:textId="74782EA5" w:rsidR="004B29E3" w:rsidRPr="00D3761D" w:rsidRDefault="004B29E3" w:rsidP="00D3761D">
      <w:pPr>
        <w:rPr>
          <w:b/>
          <w:bCs/>
        </w:rPr>
      </w:pPr>
      <w:r w:rsidRPr="00D3761D">
        <w:rPr>
          <w:b/>
          <w:bCs/>
        </w:rPr>
        <w:t xml:space="preserve">Název projektového záměru: </w:t>
      </w:r>
    </w:p>
    <w:p w14:paraId="0F928EBE" w14:textId="535DF9E0" w:rsidR="004B29E3" w:rsidRPr="00D3761D" w:rsidRDefault="004B29E3" w:rsidP="00D3761D">
      <w:r w:rsidRPr="00D3761D">
        <w:rPr>
          <w:b/>
          <w:bCs/>
        </w:rPr>
        <w:t>Žadatel:</w:t>
      </w:r>
      <w:r w:rsidR="009D5AD1" w:rsidRPr="00D3761D">
        <w:rPr>
          <w:b/>
          <w:bCs/>
        </w:rPr>
        <w:t xml:space="preserve"> </w:t>
      </w:r>
    </w:p>
    <w:p w14:paraId="754538C0" w14:textId="5B73FD90" w:rsidR="006E6251" w:rsidRDefault="004B29E3" w:rsidP="009D5AD1">
      <w:pPr>
        <w:pStyle w:val="Nadpis1"/>
        <w:spacing w:before="480"/>
      </w:pPr>
      <w:r>
        <w:t xml:space="preserve">Popište, v jaké fázi připravenosti máte níže uvedené dokumenty </w:t>
      </w:r>
      <w:r w:rsidR="00F3644B">
        <w:br/>
      </w:r>
      <w:r>
        <w:t>(</w:t>
      </w:r>
      <w:r w:rsidR="00F3644B">
        <w:t xml:space="preserve">tj. </w:t>
      </w:r>
      <w:r>
        <w:t>povinné přílohy plné žádosti o podporu výzvy ŘO IROP</w:t>
      </w:r>
      <w:r w:rsidR="00F3644B">
        <w:t>)</w:t>
      </w:r>
    </w:p>
    <w:p w14:paraId="430D293A" w14:textId="082B9CA1" w:rsidR="006E2C98" w:rsidRPr="006E2C98" w:rsidRDefault="006E2C98" w:rsidP="009D5AD1">
      <w:r>
        <w:t xml:space="preserve">Pokud je nějaký </w:t>
      </w:r>
      <w:r w:rsidR="00F3644B">
        <w:t xml:space="preserve">níže uvedený </w:t>
      </w:r>
      <w:r>
        <w:t>dokument nerelevantní pro Váš projekt, uveďte „NERELEVANTNÍ“.</w:t>
      </w:r>
    </w:p>
    <w:tbl>
      <w:tblPr>
        <w:tblStyle w:val="Mkatabulky"/>
        <w:tblW w:w="0" w:type="auto"/>
        <w:tblLook w:val="0680" w:firstRow="0" w:lastRow="0" w:firstColumn="1" w:lastColumn="0" w:noHBand="1" w:noVBand="1"/>
      </w:tblPr>
      <w:tblGrid>
        <w:gridCol w:w="3681"/>
        <w:gridCol w:w="5381"/>
      </w:tblGrid>
      <w:tr w:rsidR="006C1720" w14:paraId="69E32E4B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7F79B694" w14:textId="0CDE238B" w:rsidR="006C1720" w:rsidRPr="004B29E3" w:rsidRDefault="004B29E3" w:rsidP="00592C8C">
            <w:r w:rsidRPr="004B29E3">
              <w:t>Zadávací/výběrové řízení</w:t>
            </w:r>
          </w:p>
        </w:tc>
        <w:tc>
          <w:tcPr>
            <w:tcW w:w="5381" w:type="dxa"/>
          </w:tcPr>
          <w:p w14:paraId="7B5E40A7" w14:textId="77777777" w:rsidR="006C1720" w:rsidRPr="004B29E3" w:rsidRDefault="006C1720" w:rsidP="00592C8C"/>
        </w:tc>
      </w:tr>
      <w:tr w:rsidR="00592C8C" w14:paraId="75654501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62DF3D4D" w14:textId="77777777" w:rsidR="004B29E3" w:rsidRDefault="004B29E3" w:rsidP="004B29E3">
            <w:r w:rsidRPr="00957B4D">
              <w:t>Podklady pro hodnocení</w:t>
            </w:r>
            <w:r>
              <w:t xml:space="preserve"> (dříve Studie proveditelnosti)</w:t>
            </w:r>
          </w:p>
          <w:p w14:paraId="34285F2C" w14:textId="745C7681" w:rsidR="00592C8C" w:rsidRPr="008029D0" w:rsidRDefault="004B29E3" w:rsidP="006E2C98">
            <w:r w:rsidRPr="006E2C98">
              <w:rPr>
                <w:sz w:val="18"/>
                <w:szCs w:val="18"/>
              </w:rPr>
              <w:t>Příloha P2 SPPŽP</w:t>
            </w:r>
          </w:p>
        </w:tc>
        <w:tc>
          <w:tcPr>
            <w:tcW w:w="5381" w:type="dxa"/>
          </w:tcPr>
          <w:p w14:paraId="0BD7EB29" w14:textId="0D2740E3" w:rsidR="00592C8C" w:rsidRPr="000E67E5" w:rsidRDefault="00592C8C" w:rsidP="00592C8C"/>
        </w:tc>
      </w:tr>
      <w:tr w:rsidR="004B29E3" w14:paraId="23F78D5C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491531A5" w14:textId="6C7D79DF" w:rsidR="004B29E3" w:rsidRPr="008029D0" w:rsidRDefault="004B29E3" w:rsidP="004B29E3">
            <w:r>
              <w:t xml:space="preserve">Doklad </w:t>
            </w:r>
            <w:r w:rsidR="00652179">
              <w:t>o prokázání právních vztahů k nemovitému majetku, který je předmětem projektu (výpis z KN)</w:t>
            </w:r>
          </w:p>
        </w:tc>
        <w:tc>
          <w:tcPr>
            <w:tcW w:w="5381" w:type="dxa"/>
          </w:tcPr>
          <w:p w14:paraId="4D1E7190" w14:textId="794A9FE0" w:rsidR="004B29E3" w:rsidRDefault="004B29E3" w:rsidP="004B29E3"/>
        </w:tc>
      </w:tr>
      <w:tr w:rsidR="004B29E3" w14:paraId="58CE3CA2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2F2AE113" w14:textId="3B47CA08" w:rsidR="004B29E3" w:rsidRDefault="004B29E3" w:rsidP="004B29E3">
            <w:r>
              <w:t>Doklad prokazující povolení k realizaci stav</w:t>
            </w:r>
            <w:r w:rsidR="00311889">
              <w:t>ebního záměru</w:t>
            </w:r>
            <w:r>
              <w:t xml:space="preserve"> dle stavebního zákona</w:t>
            </w:r>
          </w:p>
          <w:p w14:paraId="6AF6D969" w14:textId="2B57F9D3" w:rsidR="004B29E3" w:rsidRPr="008029D0" w:rsidRDefault="006E2C98" w:rsidP="006E2C98">
            <w:r w:rsidRPr="006E2C98">
              <w:rPr>
                <w:sz w:val="18"/>
                <w:szCs w:val="18"/>
              </w:rPr>
              <w:t>K žádosti s</w:t>
            </w:r>
            <w:r w:rsidR="004B29E3" w:rsidRPr="006E2C98">
              <w:rPr>
                <w:sz w:val="18"/>
                <w:szCs w:val="18"/>
              </w:rPr>
              <w:t xml:space="preserve">tačí žádost/návrh – pravomocné rozhodnutí se formou </w:t>
            </w:r>
            <w:proofErr w:type="spellStart"/>
            <w:r w:rsidR="004B29E3" w:rsidRPr="006E2C98">
              <w:rPr>
                <w:sz w:val="18"/>
                <w:szCs w:val="18"/>
              </w:rPr>
              <w:t>ŽoZ</w:t>
            </w:r>
            <w:proofErr w:type="spellEnd"/>
            <w:r w:rsidR="004B29E3" w:rsidRPr="006E2C98">
              <w:rPr>
                <w:sz w:val="18"/>
                <w:szCs w:val="18"/>
              </w:rPr>
              <w:t xml:space="preserve"> musí doložit nejpozději k datu vydání PA/Rozhodnutí</w:t>
            </w:r>
            <w:r w:rsidRPr="006E2C98"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1AFF8CEE" w14:textId="55126B9A" w:rsidR="004B29E3" w:rsidRDefault="004B29E3" w:rsidP="004B29E3"/>
        </w:tc>
      </w:tr>
      <w:tr w:rsidR="00463FAB" w14:paraId="1DA34DCF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703D3C80" w14:textId="77777777" w:rsidR="00463FAB" w:rsidRDefault="00463FAB" w:rsidP="004B29E3">
            <w:r>
              <w:t>Znalecký posudek</w:t>
            </w:r>
          </w:p>
          <w:p w14:paraId="094DAEED" w14:textId="13384F82" w:rsidR="00463FAB" w:rsidRDefault="00463FAB" w:rsidP="004B29E3">
            <w:r w:rsidRPr="00463FAB">
              <w:rPr>
                <w:sz w:val="18"/>
                <w:szCs w:val="18"/>
              </w:rPr>
              <w:t>Relevantní v případě koupi pozemku, nákupu stavby apod.</w:t>
            </w:r>
            <w:r>
              <w:rPr>
                <w:sz w:val="18"/>
                <w:szCs w:val="18"/>
              </w:rPr>
              <w:t>, dokládá se</w:t>
            </w:r>
            <w:r w:rsidRPr="006E2C98">
              <w:rPr>
                <w:sz w:val="18"/>
                <w:szCs w:val="18"/>
              </w:rPr>
              <w:t xml:space="preserve"> nejpozději k datu vydání PA/Rozhodnutí.</w:t>
            </w:r>
          </w:p>
        </w:tc>
        <w:tc>
          <w:tcPr>
            <w:tcW w:w="5381" w:type="dxa"/>
          </w:tcPr>
          <w:p w14:paraId="043C700D" w14:textId="77777777" w:rsidR="00463FAB" w:rsidRDefault="00463FAB" w:rsidP="004B29E3"/>
        </w:tc>
      </w:tr>
      <w:tr w:rsidR="00463FAB" w14:paraId="14807483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382166C3" w14:textId="77777777" w:rsidR="00463FAB" w:rsidRDefault="00463FAB" w:rsidP="00463FAB">
            <w:r w:rsidRPr="00502D4E">
              <w:t>Projektová dokumentace</w:t>
            </w:r>
          </w:p>
          <w:p w14:paraId="2E041383" w14:textId="6B2BE4B7" w:rsidR="00463FAB" w:rsidRDefault="00463FAB" w:rsidP="00463FAB">
            <w:r w:rsidRPr="00463FAB">
              <w:rPr>
                <w:sz w:val="18"/>
                <w:szCs w:val="18"/>
              </w:rPr>
              <w:t xml:space="preserve">Pokud </w:t>
            </w:r>
            <w:r>
              <w:rPr>
                <w:sz w:val="18"/>
                <w:szCs w:val="18"/>
              </w:rPr>
              <w:t>není vyžadováno stavební povolení</w:t>
            </w:r>
            <w:r w:rsidRPr="00463FAB">
              <w:rPr>
                <w:sz w:val="18"/>
                <w:szCs w:val="18"/>
              </w:rPr>
              <w:t>, pak žadatel dokládá např. půdorysy s dalšími dostupnými výkresy týkajícími se plánovaných stavebních prací, technickou zprávu</w:t>
            </w:r>
            <w:r>
              <w:rPr>
                <w:sz w:val="18"/>
                <w:szCs w:val="18"/>
              </w:rPr>
              <w:t>, z</w:t>
            </w:r>
            <w:r w:rsidRPr="00463FAB">
              <w:rPr>
                <w:sz w:val="18"/>
                <w:szCs w:val="18"/>
              </w:rPr>
              <w:t>ároveň podrobně popíše plánovaný záměr ve podkladech pro hodnocení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6D6D486D" w14:textId="77777777" w:rsidR="00463FAB" w:rsidRDefault="00463FAB" w:rsidP="004B29E3"/>
        </w:tc>
      </w:tr>
      <w:tr w:rsidR="00463FAB" w14:paraId="73EC7FCA" w14:textId="77777777" w:rsidTr="00436A03">
        <w:trPr>
          <w:trHeight w:val="961"/>
        </w:trPr>
        <w:tc>
          <w:tcPr>
            <w:tcW w:w="3681" w:type="dxa"/>
            <w:shd w:val="clear" w:color="auto" w:fill="FFF2CC" w:themeFill="accent4" w:themeFillTint="33"/>
          </w:tcPr>
          <w:p w14:paraId="5CA29087" w14:textId="77777777" w:rsidR="00463FAB" w:rsidRDefault="00463FAB" w:rsidP="00463FAB">
            <w:r w:rsidRPr="008C7708">
              <w:t>Rozpočet stavebních prací</w:t>
            </w:r>
          </w:p>
          <w:p w14:paraId="64D8AF11" w14:textId="638F6CBF" w:rsidR="00463FAB" w:rsidRPr="00502D4E" w:rsidRDefault="00463FAB" w:rsidP="00463FAB">
            <w:r w:rsidRPr="009D5AD1">
              <w:rPr>
                <w:sz w:val="18"/>
                <w:szCs w:val="18"/>
              </w:rPr>
              <w:t>Položkový rozpočet nebo zjednodušený položkový rozpočet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67C10BBF" w14:textId="77777777" w:rsidR="00463FAB" w:rsidRDefault="00463FAB" w:rsidP="004B29E3"/>
        </w:tc>
      </w:tr>
      <w:tr w:rsidR="004B29E3" w14:paraId="270324AA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6A7B6E46" w14:textId="77777777" w:rsidR="004B29E3" w:rsidRDefault="004B29E3" w:rsidP="004B29E3">
            <w:r>
              <w:t>Podklady pro stanovení kategorií intervencí a kontrolu limitů</w:t>
            </w:r>
          </w:p>
          <w:p w14:paraId="7AF8F933" w14:textId="4059DC90" w:rsidR="004B29E3" w:rsidRPr="008029D0" w:rsidRDefault="004B29E3" w:rsidP="00436A03">
            <w:pPr>
              <w:tabs>
                <w:tab w:val="left" w:pos="2340"/>
              </w:tabs>
            </w:pPr>
            <w:r w:rsidRPr="006E2C98">
              <w:rPr>
                <w:sz w:val="18"/>
                <w:szCs w:val="18"/>
              </w:rPr>
              <w:t xml:space="preserve">Příloha </w:t>
            </w:r>
            <w:r w:rsidR="00436A03">
              <w:rPr>
                <w:sz w:val="18"/>
                <w:szCs w:val="18"/>
              </w:rPr>
              <w:t>P4</w:t>
            </w:r>
            <w:r w:rsidRPr="006E2C98">
              <w:rPr>
                <w:sz w:val="18"/>
                <w:szCs w:val="18"/>
              </w:rPr>
              <w:t xml:space="preserve"> SPPŽP</w:t>
            </w:r>
          </w:p>
        </w:tc>
        <w:tc>
          <w:tcPr>
            <w:tcW w:w="5381" w:type="dxa"/>
          </w:tcPr>
          <w:p w14:paraId="3C7D1E60" w14:textId="088FCD87" w:rsidR="004B29E3" w:rsidRDefault="004B29E3" w:rsidP="004B29E3"/>
        </w:tc>
      </w:tr>
      <w:tr w:rsidR="004B29E3" w14:paraId="4E0E93AC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456868E9" w14:textId="77777777" w:rsidR="00436A03" w:rsidRDefault="00436A03" w:rsidP="00436A03">
            <w:pPr>
              <w:pStyle w:val="Default"/>
            </w:pPr>
          </w:p>
          <w:p w14:paraId="4AB0F100" w14:textId="77777777" w:rsidR="004B29E3" w:rsidRDefault="00436A03" w:rsidP="00436A03">
            <w:r w:rsidRPr="00436A03">
              <w:lastRenderedPageBreak/>
              <w:t>Souhlasné stanovisko subjektu, který vydal Strategický plán sociálního začleňování, Plán sociálního začleňování, komunitní plán nebo krajský střednědobý plán rozvoje sociálních služeb, v případě sociálních služeb nadregionálního nebo celostátního charakteru, které jsou financovány podle § 104, odst. 3, písm. a) zákona č. 108/2006 Sb., o sociálních službách Národní strategii rozvoje sociálních služeb 2016-2025.</w:t>
            </w:r>
          </w:p>
          <w:p w14:paraId="6E061E4A" w14:textId="6008341D" w:rsidR="00436A03" w:rsidRPr="00436A03" w:rsidRDefault="00436A03" w:rsidP="00436A03">
            <w:r w:rsidRPr="00436A03">
              <w:rPr>
                <w:sz w:val="18"/>
                <w:szCs w:val="18"/>
              </w:rPr>
              <w:t>Příloha P8</w:t>
            </w:r>
          </w:p>
        </w:tc>
        <w:tc>
          <w:tcPr>
            <w:tcW w:w="5381" w:type="dxa"/>
          </w:tcPr>
          <w:p w14:paraId="7BC4F597" w14:textId="77777777" w:rsidR="004B29E3" w:rsidRDefault="004B29E3" w:rsidP="004B29E3"/>
        </w:tc>
      </w:tr>
      <w:tr w:rsidR="004B29E3" w14:paraId="0F0E8A19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328447FE" w14:textId="77777777" w:rsidR="004B29E3" w:rsidRDefault="00436A03" w:rsidP="004B29E3">
            <w:r>
              <w:t>Pověřovací akt</w:t>
            </w:r>
          </w:p>
          <w:p w14:paraId="067960DB" w14:textId="17CAA84E" w:rsidR="00436A03" w:rsidRPr="008029D0" w:rsidRDefault="00436A03" w:rsidP="004B29E3">
            <w:r w:rsidRPr="00436A03">
              <w:rPr>
                <w:sz w:val="18"/>
                <w:szCs w:val="18"/>
              </w:rPr>
              <w:t>V případě, že částečný Pověřovací akt je přílohou či dodatkem jiného právního dokumentu, je nutné jej doložit spolu s Pověřovacím aktem.</w:t>
            </w:r>
          </w:p>
        </w:tc>
        <w:tc>
          <w:tcPr>
            <w:tcW w:w="5381" w:type="dxa"/>
          </w:tcPr>
          <w:p w14:paraId="79856F5F" w14:textId="77777777" w:rsidR="004B29E3" w:rsidRDefault="004B29E3" w:rsidP="004B29E3"/>
        </w:tc>
      </w:tr>
    </w:tbl>
    <w:p w14:paraId="6D858E71" w14:textId="5A138A8A" w:rsidR="00AE2AED" w:rsidRDefault="00AE2AED" w:rsidP="00AE2AED"/>
    <w:p w14:paraId="13C0E887" w14:textId="77777777" w:rsidR="004835FB" w:rsidRDefault="004835FB" w:rsidP="004835FB">
      <w:r w:rsidRPr="008029D0">
        <w:t>M</w:t>
      </w:r>
      <w:r>
        <w:t>ísto a datum</w:t>
      </w:r>
      <w:r w:rsidRPr="008029D0">
        <w:t>:</w:t>
      </w:r>
      <w:r>
        <w:t xml:space="preserve"> </w:t>
      </w:r>
    </w:p>
    <w:p w14:paraId="6AA55097" w14:textId="77777777" w:rsidR="004835FB" w:rsidRDefault="004835FB" w:rsidP="004835FB"/>
    <w:p w14:paraId="6311B0FB" w14:textId="77777777" w:rsidR="004835FB" w:rsidRDefault="004835FB" w:rsidP="004835FB">
      <w:pPr>
        <w:jc w:val="right"/>
      </w:pPr>
      <w:r>
        <w:t>………………………………………………………………….</w:t>
      </w:r>
    </w:p>
    <w:p w14:paraId="38BF7E40" w14:textId="77777777" w:rsidR="004835FB" w:rsidRPr="008029D0" w:rsidRDefault="004835FB" w:rsidP="004835FB">
      <w:pPr>
        <w:spacing w:after="120" w:line="240" w:lineRule="auto"/>
        <w:jc w:val="right"/>
      </w:pPr>
      <w:r>
        <w:t>Podpis s</w:t>
      </w:r>
      <w:r w:rsidRPr="008029D0">
        <w:t>tatutární</w:t>
      </w:r>
      <w:r>
        <w:t>ho</w:t>
      </w:r>
      <w:r w:rsidRPr="008029D0">
        <w:t>/pověřen</w:t>
      </w:r>
      <w:r>
        <w:t>ého</w:t>
      </w:r>
      <w:r w:rsidRPr="008029D0">
        <w:t xml:space="preserve"> zástupce</w:t>
      </w:r>
    </w:p>
    <w:p w14:paraId="28030C75" w14:textId="0CF80A14" w:rsidR="00AE2AED" w:rsidRPr="004835FB" w:rsidRDefault="004835FB" w:rsidP="004835FB">
      <w:pPr>
        <w:jc w:val="right"/>
        <w:rPr>
          <w:sz w:val="20"/>
          <w:szCs w:val="20"/>
        </w:rPr>
      </w:pPr>
      <w:r w:rsidRPr="0001623C">
        <w:rPr>
          <w:sz w:val="20"/>
          <w:szCs w:val="20"/>
        </w:rPr>
        <w:t>(může být i elektronický podpis)</w:t>
      </w:r>
    </w:p>
    <w:sectPr w:rsidR="00AE2AED" w:rsidRPr="004835FB" w:rsidSect="00D33243">
      <w:headerReference w:type="default" r:id="rId11"/>
      <w:footerReference w:type="default" r:id="rId12"/>
      <w:pgSz w:w="11906" w:h="16838"/>
      <w:pgMar w:top="1417" w:right="1417" w:bottom="1417" w:left="1417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C36B" w14:textId="77777777" w:rsidR="002A1AA3" w:rsidRDefault="002A1AA3" w:rsidP="00DC4000">
      <w:pPr>
        <w:spacing w:after="0" w:line="240" w:lineRule="auto"/>
      </w:pPr>
      <w:r>
        <w:separator/>
      </w:r>
    </w:p>
  </w:endnote>
  <w:endnote w:type="continuationSeparator" w:id="0">
    <w:p w14:paraId="326EB566" w14:textId="77777777" w:rsidR="002A1AA3" w:rsidRDefault="002A1AA3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29880372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BB3CC0" w14:textId="321D3CE1" w:rsidR="00D33243" w:rsidRPr="00D33243" w:rsidRDefault="00D33243">
            <w:pPr>
              <w:pStyle w:val="Zpat"/>
              <w:jc w:val="center"/>
              <w:rPr>
                <w:sz w:val="20"/>
                <w:szCs w:val="20"/>
              </w:rPr>
            </w:pPr>
            <w:r w:rsidRPr="00D33243">
              <w:rPr>
                <w:sz w:val="20"/>
                <w:szCs w:val="20"/>
              </w:rPr>
              <w:t xml:space="preserve">Stránka </w:t>
            </w:r>
            <w:r w:rsidRPr="00D33243">
              <w:rPr>
                <w:sz w:val="20"/>
                <w:szCs w:val="20"/>
              </w:rPr>
              <w:fldChar w:fldCharType="begin"/>
            </w:r>
            <w:r w:rsidRPr="00D33243">
              <w:rPr>
                <w:sz w:val="20"/>
                <w:szCs w:val="20"/>
              </w:rPr>
              <w:instrText>PAGE</w:instrText>
            </w:r>
            <w:r w:rsidRPr="00D33243">
              <w:rPr>
                <w:sz w:val="20"/>
                <w:szCs w:val="20"/>
              </w:rPr>
              <w:fldChar w:fldCharType="separate"/>
            </w:r>
            <w:r w:rsidRPr="00D33243">
              <w:rPr>
                <w:sz w:val="20"/>
                <w:szCs w:val="20"/>
              </w:rPr>
              <w:t>2</w:t>
            </w:r>
            <w:r w:rsidRPr="00D33243">
              <w:rPr>
                <w:sz w:val="20"/>
                <w:szCs w:val="20"/>
              </w:rPr>
              <w:fldChar w:fldCharType="end"/>
            </w:r>
            <w:r w:rsidRPr="00D33243">
              <w:rPr>
                <w:sz w:val="20"/>
                <w:szCs w:val="20"/>
              </w:rPr>
              <w:t xml:space="preserve"> z </w:t>
            </w:r>
            <w:r w:rsidRPr="00D33243">
              <w:rPr>
                <w:sz w:val="20"/>
                <w:szCs w:val="20"/>
              </w:rPr>
              <w:fldChar w:fldCharType="begin"/>
            </w:r>
            <w:r w:rsidRPr="00D33243">
              <w:rPr>
                <w:sz w:val="20"/>
                <w:szCs w:val="20"/>
              </w:rPr>
              <w:instrText>NUMPAGES</w:instrText>
            </w:r>
            <w:r w:rsidRPr="00D33243">
              <w:rPr>
                <w:sz w:val="20"/>
                <w:szCs w:val="20"/>
              </w:rPr>
              <w:fldChar w:fldCharType="separate"/>
            </w:r>
            <w:r w:rsidRPr="00D33243">
              <w:rPr>
                <w:sz w:val="20"/>
                <w:szCs w:val="20"/>
              </w:rPr>
              <w:t>2</w:t>
            </w:r>
            <w:r w:rsidRPr="00D33243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EF0725C" w14:textId="77777777" w:rsidR="005020AC" w:rsidRDefault="005020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ABCD" w14:textId="77777777" w:rsidR="002A1AA3" w:rsidRDefault="002A1AA3" w:rsidP="00DC4000">
      <w:pPr>
        <w:spacing w:after="0" w:line="240" w:lineRule="auto"/>
      </w:pPr>
      <w:r>
        <w:separator/>
      </w:r>
    </w:p>
  </w:footnote>
  <w:footnote w:type="continuationSeparator" w:id="0">
    <w:p w14:paraId="193A0F44" w14:textId="77777777" w:rsidR="002A1AA3" w:rsidRDefault="002A1AA3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58AAB7D8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0F93C059">
          <wp:extent cx="4268064" cy="5810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7139" cy="589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0AC">
      <w:t xml:space="preserve">  </w:t>
    </w:r>
    <w:r w:rsidR="005020AC">
      <w:rPr>
        <w:noProof/>
      </w:rPr>
      <w:drawing>
        <wp:inline distT="0" distB="0" distL="0" distR="0" wp14:anchorId="7F91C7B5" wp14:editId="27788021">
          <wp:extent cx="1416808" cy="558165"/>
          <wp:effectExtent l="0" t="0" r="0" b="0"/>
          <wp:docPr id="85383288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83288" name="Obrázek 1" descr="Obsah obrázku Písmo, symbol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29" cy="567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6ED838" w14:textId="77777777" w:rsidR="00D33243" w:rsidRDefault="00D332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6AC2"/>
    <w:multiLevelType w:val="hybridMultilevel"/>
    <w:tmpl w:val="B37ABE8C"/>
    <w:lvl w:ilvl="0" w:tplc="70AE5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00F5A"/>
    <w:multiLevelType w:val="hybridMultilevel"/>
    <w:tmpl w:val="69D45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C294F"/>
    <w:multiLevelType w:val="hybridMultilevel"/>
    <w:tmpl w:val="0598D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0A19"/>
    <w:multiLevelType w:val="hybridMultilevel"/>
    <w:tmpl w:val="B506352E"/>
    <w:lvl w:ilvl="0" w:tplc="22D82FC2">
      <w:start w:val="554"/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C58E5"/>
    <w:multiLevelType w:val="hybridMultilevel"/>
    <w:tmpl w:val="F87AF638"/>
    <w:lvl w:ilvl="0" w:tplc="22D82FC2">
      <w:start w:val="554"/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42072"/>
    <w:multiLevelType w:val="hybridMultilevel"/>
    <w:tmpl w:val="F38CFC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162EF"/>
    <w:multiLevelType w:val="hybridMultilevel"/>
    <w:tmpl w:val="6D1C3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67476">
    <w:abstractNumId w:val="0"/>
  </w:num>
  <w:num w:numId="2" w16cid:durableId="1278172067">
    <w:abstractNumId w:val="5"/>
  </w:num>
  <w:num w:numId="3" w16cid:durableId="1696692711">
    <w:abstractNumId w:val="6"/>
  </w:num>
  <w:num w:numId="4" w16cid:durableId="207453170">
    <w:abstractNumId w:val="2"/>
  </w:num>
  <w:num w:numId="5" w16cid:durableId="827014595">
    <w:abstractNumId w:val="1"/>
  </w:num>
  <w:num w:numId="6" w16cid:durableId="253317982">
    <w:abstractNumId w:val="3"/>
  </w:num>
  <w:num w:numId="7" w16cid:durableId="1010722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23B11"/>
    <w:rsid w:val="00047D1E"/>
    <w:rsid w:val="000957D3"/>
    <w:rsid w:val="000E67E5"/>
    <w:rsid w:val="00106565"/>
    <w:rsid w:val="001115D4"/>
    <w:rsid w:val="0017532F"/>
    <w:rsid w:val="001767D6"/>
    <w:rsid w:val="001A1488"/>
    <w:rsid w:val="001B0620"/>
    <w:rsid w:val="001F5C2A"/>
    <w:rsid w:val="0023690F"/>
    <w:rsid w:val="00260C35"/>
    <w:rsid w:val="002666B3"/>
    <w:rsid w:val="002749EF"/>
    <w:rsid w:val="002A1AA3"/>
    <w:rsid w:val="002E7863"/>
    <w:rsid w:val="00311889"/>
    <w:rsid w:val="00351DDA"/>
    <w:rsid w:val="00374278"/>
    <w:rsid w:val="00375993"/>
    <w:rsid w:val="00436A03"/>
    <w:rsid w:val="00455349"/>
    <w:rsid w:val="00463FAB"/>
    <w:rsid w:val="004835FB"/>
    <w:rsid w:val="004A70A7"/>
    <w:rsid w:val="004B29E3"/>
    <w:rsid w:val="004D408E"/>
    <w:rsid w:val="004E36F2"/>
    <w:rsid w:val="004E4B1D"/>
    <w:rsid w:val="005020AC"/>
    <w:rsid w:val="00535398"/>
    <w:rsid w:val="00566AB1"/>
    <w:rsid w:val="00583387"/>
    <w:rsid w:val="00592C8C"/>
    <w:rsid w:val="005D746C"/>
    <w:rsid w:val="005E03CA"/>
    <w:rsid w:val="00652179"/>
    <w:rsid w:val="0066302B"/>
    <w:rsid w:val="006C1720"/>
    <w:rsid w:val="006C505E"/>
    <w:rsid w:val="006C580A"/>
    <w:rsid w:val="006E2C98"/>
    <w:rsid w:val="006E6251"/>
    <w:rsid w:val="0074625F"/>
    <w:rsid w:val="00756F8E"/>
    <w:rsid w:val="00786DD1"/>
    <w:rsid w:val="007D1E1A"/>
    <w:rsid w:val="008029D0"/>
    <w:rsid w:val="00806654"/>
    <w:rsid w:val="00885681"/>
    <w:rsid w:val="008C07EF"/>
    <w:rsid w:val="008D2CA8"/>
    <w:rsid w:val="009D5577"/>
    <w:rsid w:val="009D5AD1"/>
    <w:rsid w:val="00A5620F"/>
    <w:rsid w:val="00A73D23"/>
    <w:rsid w:val="00AC004D"/>
    <w:rsid w:val="00AE2AED"/>
    <w:rsid w:val="00BA3A50"/>
    <w:rsid w:val="00BA5D28"/>
    <w:rsid w:val="00BB2CB1"/>
    <w:rsid w:val="00C13769"/>
    <w:rsid w:val="00C238A7"/>
    <w:rsid w:val="00C566ED"/>
    <w:rsid w:val="00C63367"/>
    <w:rsid w:val="00C82441"/>
    <w:rsid w:val="00C97EF4"/>
    <w:rsid w:val="00D33243"/>
    <w:rsid w:val="00D332E5"/>
    <w:rsid w:val="00D3761D"/>
    <w:rsid w:val="00D62762"/>
    <w:rsid w:val="00DC4000"/>
    <w:rsid w:val="00DC5AAA"/>
    <w:rsid w:val="00DE060B"/>
    <w:rsid w:val="00E97BC9"/>
    <w:rsid w:val="00EA1060"/>
    <w:rsid w:val="00EF18AB"/>
    <w:rsid w:val="00EF4B0A"/>
    <w:rsid w:val="00F11FEE"/>
    <w:rsid w:val="00F3644B"/>
    <w:rsid w:val="00F379D1"/>
    <w:rsid w:val="00F45D5F"/>
    <w:rsid w:val="00F5775E"/>
    <w:rsid w:val="00F71528"/>
    <w:rsid w:val="00FB480C"/>
    <w:rsid w:val="00FC7A2C"/>
    <w:rsid w:val="00F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1720"/>
    <w:rPr>
      <w:rFonts w:ascii="Noto Sans" w:hAnsi="Noto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66302B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302B"/>
    <w:pPr>
      <w:keepNext/>
      <w:keepLines/>
      <w:spacing w:before="40" w:after="24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302B"/>
    <w:rPr>
      <w:rFonts w:ascii="Noto Sans" w:eastAsiaTheme="majorEastAsia" w:hAnsi="Noto Sans" w:cstheme="majorBidi"/>
      <w:b/>
      <w:sz w:val="24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C238A7"/>
    <w:pPr>
      <w:spacing w:after="0" w:line="240" w:lineRule="auto"/>
    </w:pPr>
  </w:style>
  <w:style w:type="table" w:styleId="Barevntabulkasmkou7zvraznn5">
    <w:name w:val="Grid Table 7 Colorful Accent 5"/>
    <w:basedOn w:val="Normlntabulka"/>
    <w:uiPriority w:val="52"/>
    <w:rsid w:val="00A5620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mavtabulkasmkou5zvraznn5">
    <w:name w:val="Grid Table 5 Dark Accent 5"/>
    <w:basedOn w:val="Normlntabulka"/>
    <w:uiPriority w:val="50"/>
    <w:rsid w:val="00A562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Siln">
    <w:name w:val="Strong"/>
    <w:basedOn w:val="Standardnpsmoodstavce"/>
    <w:uiPriority w:val="22"/>
    <w:rsid w:val="00F45D5F"/>
    <w:rPr>
      <w:b/>
      <w:bCs/>
    </w:rPr>
  </w:style>
  <w:style w:type="paragraph" w:styleId="Odstavecseseznamem">
    <w:name w:val="List Paragraph"/>
    <w:aliases w:val="Odstavec_muj,Nad,Odstavec cíl se seznamem,Odstavec se seznamem5,List Paragraph,Odrážky"/>
    <w:basedOn w:val="Normln"/>
    <w:link w:val="OdstavecseseznamemChar"/>
    <w:uiPriority w:val="34"/>
    <w:qFormat/>
    <w:rsid w:val="00AE2AED"/>
    <w:pPr>
      <w:ind w:left="720"/>
      <w:contextualSpacing/>
    </w:pPr>
  </w:style>
  <w:style w:type="table" w:styleId="Mkatabulky">
    <w:name w:val="Table Grid"/>
    <w:basedOn w:val="Normlntabulka"/>
    <w:uiPriority w:val="39"/>
    <w:rsid w:val="0059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5">
    <w:name w:val="Grid Table 4 Accent 5"/>
    <w:basedOn w:val="Normlntabulka"/>
    <w:uiPriority w:val="49"/>
    <w:rsid w:val="00D332E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D332E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Svtltabulkasmkou1zvraznn5">
    <w:name w:val="Grid Table 1 Light Accent 5"/>
    <w:basedOn w:val="Normlntabulka"/>
    <w:uiPriority w:val="46"/>
    <w:rsid w:val="00D332E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2Char">
    <w:name w:val="Nadpis 2 Char"/>
    <w:basedOn w:val="Standardnpsmoodstavce"/>
    <w:link w:val="Nadpis2"/>
    <w:uiPriority w:val="9"/>
    <w:rsid w:val="0066302B"/>
    <w:rPr>
      <w:rFonts w:ascii="Noto Sans" w:eastAsiaTheme="majorEastAsia" w:hAnsi="Noto Sans" w:cstheme="majorBidi"/>
      <w:b/>
      <w:sz w:val="28"/>
      <w:szCs w:val="26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rážky Char"/>
    <w:basedOn w:val="Standardnpsmoodstavce"/>
    <w:link w:val="Odstavecseseznamem"/>
    <w:uiPriority w:val="34"/>
    <w:rsid w:val="004B29E3"/>
    <w:rPr>
      <w:rFonts w:ascii="Noto Sans" w:hAnsi="Noto Sans"/>
    </w:rPr>
  </w:style>
  <w:style w:type="paragraph" w:customStyle="1" w:styleId="Default">
    <w:name w:val="Default"/>
    <w:rsid w:val="00436A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B980D-D328-4D73-BE88-9CAB24A1C3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Manažer MAS</cp:lastModifiedBy>
  <cp:revision>51</cp:revision>
  <dcterms:created xsi:type="dcterms:W3CDTF">2022-01-28T11:01:00Z</dcterms:created>
  <dcterms:modified xsi:type="dcterms:W3CDTF">2023-08-03T12:07:00Z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